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w w:val="80"/>
          <w:sz w:val="72"/>
        </w:rPr>
      </w:pPr>
    </w:p>
    <w:p>
      <w:pPr>
        <w:jc w:val="center"/>
        <w:rPr>
          <w:rFonts w:ascii="宋体" w:hAnsi="宋体"/>
          <w:b/>
          <w:color w:val="FF0000"/>
          <w:w w:val="80"/>
          <w:sz w:val="72"/>
        </w:rPr>
      </w:pPr>
      <w:r>
        <w:rPr>
          <w:rFonts w:hint="eastAsia" w:ascii="宋体" w:hAnsi="宋体"/>
          <w:b/>
          <w:color w:val="FF0000"/>
          <w:w w:val="80"/>
          <w:sz w:val="72"/>
        </w:rPr>
        <w:t>湖南财政经济学院</w:t>
      </w:r>
      <w:r>
        <w:rPr>
          <w:rFonts w:hint="eastAsia" w:ascii="宋体" w:hAnsi="宋体"/>
          <w:b/>
          <w:color w:val="FF0000"/>
          <w:w w:val="80"/>
          <w:sz w:val="72"/>
          <w:lang w:val="en-US" w:eastAsia="zh-CN"/>
        </w:rPr>
        <w:t>图书馆</w:t>
      </w:r>
      <w:r>
        <w:rPr>
          <w:rFonts w:hint="eastAsia" w:ascii="宋体" w:hAnsi="宋体"/>
          <w:b/>
          <w:color w:val="FF0000"/>
          <w:w w:val="80"/>
          <w:sz w:val="72"/>
        </w:rPr>
        <w:t>文件　</w:t>
      </w: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bookmarkStart w:id="0" w:name="wh"/>
    </w:p>
    <w:p>
      <w:pPr>
        <w:jc w:val="center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湖财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图书通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〔2023〕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号</w:t>
      </w:r>
      <w:bookmarkEnd w:id="0"/>
    </w:p>
    <w:p>
      <w:pPr>
        <w:rPr>
          <w:rFonts w:ascii="宋体" w:hAnsi="宋体"/>
          <w:sz w:val="44"/>
        </w:rPr>
      </w:pPr>
      <w:r>
        <w:rPr>
          <w:rFonts w:ascii="宋体" w:hAnsi="宋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ge">
                  <wp:posOffset>3064510</wp:posOffset>
                </wp:positionV>
                <wp:extent cx="576008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5pt;margin-top:241.3pt;height:0pt;width:453.55pt;mso-position-vertical-relative:page;z-index:251659264;mso-width-relative:page;mso-height-relative:page;" filled="f" stroked="t" coordsize="21600,21600" o:gfxdata="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AHtV2AAAAAsB&#10;AAAPAAAAAAAAAAEAIAAAACIAAABkcnMvZG93bnJldi54bWxQSwECFAAUAAAACACHTuJA5Zp/QeIB&#10;AAClAwAADgAAAAAAAAABACAAAAAnAQAAZHJzL2Uyb0RvYy54bWxQSwUGAAAAAAYABgBZAQAAewUA&#10;AAAA&#10;">
                <v:path arrowok="t"/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4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-42545</wp:posOffset>
                </wp:positionH>
                <wp:positionV relativeFrom="page">
                  <wp:posOffset>1139825</wp:posOffset>
                </wp:positionV>
                <wp:extent cx="6038215" cy="293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21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w w:val="80"/>
                                <w:sz w:val="7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w w:val="80"/>
                                <w:sz w:val="72"/>
                              </w:rPr>
                              <w:t>　</w:t>
                            </w:r>
                          </w:p>
                        </w:txbxContent>
                      </wps:txbx>
                      <wps:bodyPr lIns="90043" tIns="0" rIns="90043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35pt;margin-top:89.75pt;height:23.1pt;width:475.45pt;mso-position-vertical-relative:page;z-index:251658240;mso-width-relative:page;mso-height-relative:page;" filled="f" stroked="f" coordsize="21600,21600" o:gfxdata="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GA6KONkA&#10;AAAKAQAADwAAAAAAAAABACAAAAAiAAAAZHJzL2Rvd25yZXYueG1sUEsBAhQAFAAAAAgAh07iQKg6&#10;2TWsAQAAOgMAAA4AAAAAAAAAAQAgAAAAKAEAAGRycy9lMm9Eb2MueG1sUEsFBgAAAAAGAAYAWQEA&#10;AEYFAAAAAA==&#10;">
                <v:path/>
                <v:fill on="f" focussize="0,0"/>
                <v:stroke on="f"/>
                <v:imagedata o:title=""/>
                <o:lock v:ext="edit" aspectratio="f"/>
                <v:textbox inset="7.09pt,0mm,7.09pt,0mm">
                  <w:txbxContent>
                    <w:p>
                      <w:pPr>
                        <w:jc w:val="center"/>
                        <w:rPr>
                          <w:rFonts w:ascii="宋体" w:hAnsi="宋体"/>
                          <w:b/>
                          <w:color w:val="FF0000"/>
                          <w:w w:val="80"/>
                          <w:sz w:val="72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FF0000"/>
                          <w:w w:val="80"/>
                          <w:sz w:val="72"/>
                        </w:rPr>
                        <w:t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1" w:name="_Toc49937213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湖南财政经济学院图书馆职责</w:t>
      </w:r>
      <w:bookmarkEnd w:id="1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书馆是学校的文献信息中心，是为教学和科研服务的学术性机构，是学校信息化和社会信息化的重要基地。图书馆的工作是学校教学和科研工作的重要组成部分。图书馆的建设和发展应与学校的建设和发展相适应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水平是学校总体水平的重要标志。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一、贯彻国家的教育方针，履行教育职能和信息服务职能，为培养德、智、体、美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、劳</w:t>
      </w:r>
      <w:r>
        <w:rPr>
          <w:rFonts w:hint="eastAsia" w:ascii="黑体" w:hAnsi="黑体" w:eastAsia="黑体" w:cs="黑体"/>
          <w:sz w:val="32"/>
          <w:szCs w:val="32"/>
        </w:rPr>
        <w:t>等方面全面发展的人才，发展教育科学文化事业，建设社会主义物质文明和精神文明服务。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二、积极采用现代技术，实行科学管理，不断提高业务工作质量和服务水平，最大限度地满足读者的需要，为学校的教学和科研提供切实有效的文献信息保障。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1、建设包括馆藏实体资源和网络虚拟资源在内的文献信息资源，对资源进行科学加工整序和管理维护。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2、做好流通阅览、资源传送和参考咨询工作，积极开发文献信息资源，开展文献信息服务。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3、开展信息素质教育，培养读者的信息意识和获取、利用文献信息的能力。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4、组织和协调全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的文献信息工作，实现文献信息资源的优化配置。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文献保障体系建设，实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资源共建、共知、共享，促进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整体发展。开展各种协作、合作和学术活动。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三、图书馆设馆长一名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副馆长或馆长助理若干名，由学校任命。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1、从图书馆实际出发，以方便读者和有利于科学管理为原则，确定本馆部、室、分馆的设置，并明确各机构的相应职责。各部室的主任（分馆馆长）按照学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有关规定任免。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2、学校的院（部）资料室是全校文献保障系统的组成部分，在业务工作和资源配置上，接受学校图书馆的指导与协调。应面向全校开放，提供文献信息服务，实行资源共享。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3、图书馆不定期召开会议，听取馆长的工作报告，讨论学校文献信息工作中的重大问题，反映师生的意见和要求，提出改进工作的建议。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四、图书馆根据学校的发展目标和教学、科研的需要，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以现有</w:t>
      </w:r>
      <w:r>
        <w:rPr>
          <w:rFonts w:hint="eastAsia" w:ascii="黑体" w:hAnsi="黑体" w:eastAsia="黑体" w:cs="黑体"/>
          <w:sz w:val="32"/>
          <w:szCs w:val="32"/>
        </w:rPr>
        <w:t>馆藏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为</w:t>
      </w:r>
      <w:r>
        <w:rPr>
          <w:rFonts w:hint="eastAsia" w:ascii="黑体" w:hAnsi="黑体" w:eastAsia="黑体" w:cs="黑体"/>
          <w:sz w:val="32"/>
          <w:szCs w:val="32"/>
        </w:rPr>
        <w:t>基础，制订文献信息资源建设方案，形成具有本校特色的馆藏体系。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1、在文献采集中兼顾纸质文献、电子文献和其它载体文献，兼顾文献载体和使用权的购买。保持重要文献和特色资源的完整性和连续性，注意收藏本校的以及与本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有关的出版物和学术文献。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2、根据学校教学、科研的需要，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馆藏特色，开展特色数字资源建设和网络虚拟资源建设，整合实体资源与虚拟资源，形成网上统一的馆藏体系。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3、对采集的文献信息资源及时进行科学的加工整序，并尽快发布，提供使用。根据国家的相关规定，实现文献信息资源加工、组织和管理的标准化。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4、重视目录体系建设，成为全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的书目数据中心；建立完善的文献信息检索系统，满足用户多途径检索的需求。加强对书目数据库的管理和维护，保证数据与资源的一致性。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5、科学合理地组织馆藏，既要有利于文献信息的管理和保护，更要有利于文献信息的充分利用。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读者第一、服务育人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为宗旨，健全服务体系，做好服务工作。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1、尽可能延长服务时间，保证书刊阅览服务时间每周达到90小时以上；假期保证一定的开放时间；网上资源的服务做到每天24小时开放。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2、开展多种层次、多种方式的读者服务工作，提高各种文献的利用率。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3、通过编制推荐书目、导读书目，举办书刊展评等多种方式进行阅读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推广</w:t>
      </w:r>
      <w:r>
        <w:rPr>
          <w:rFonts w:hint="eastAsia" w:ascii="仿宋_GB2312" w:hAnsi="仿宋_GB2312" w:eastAsia="仿宋_GB2312" w:cs="仿宋_GB2312"/>
          <w:sz w:val="32"/>
          <w:szCs w:val="32"/>
        </w:rPr>
        <w:t>；通过开设文献信息检索与利用课程以及其他多种手段，进行信息素质教育。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4、积极开展参考咨询、文献信息定题检索、课题成果查新、信息编译和分析研究、最新文献报导等信息服务工作。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5、积极开展网上预约、催还和续借服务，网上馆际互借和文献传递服务，网上电子公告、电子论坛和意见箱服务，网上信息资源导引服务，最新信息定题通告服务，网上协同信息咨询服务等网络服务。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6、保护读者合法、公平地利用图书馆的权利。积极创造条件为残疾人等特殊读者提供便利。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7、教育读者遵守规章制度，爱护文献资料和图书馆设施。对违犯规章制度，损坏、盗窃文献资料或设备者，按照校纪、法规予以处理。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8、积极创造条件向社会读者和社区读者开放。面向社会的文献信息和技术咨询服务，根据材料和劳动的消耗或服务成果的实际效益收取适当费用。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六、不断更新管理思想，完善管理措施，建立健全各项规章制度，制订业务工作规范，明确岗位职责，规定考核办法，保证贯彻执行。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1、积极采用现代化技术手段，严格遵循相关的国际国内标准，加强自动化、网络化、数字化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和智能化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建设，并随着新技术的应用调整作业流程，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2、结合实际有计划地开展学术研究和交流活动，积极申报各级各类科研课题；或根据需要，自行设立科研项目。积极开展国内外学术交流。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3、定期对工作人员进行考核，考核结果作为聘任或解聘、晋升或降职、奖励或处分的依据。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4、按照有关规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妥善整理和保存各类统计数据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七、图书馆工作人员应忠诚于人民教育事业，恪守职业道德，认真履行岗位职责。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1、根据读者人数、资源数量、服务项目与时间、设备设施维护的要求、馆舍分布等因素，配备相应的图书馆工作人员。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2、加强图书馆的专业队伍建设，按照合理的结构比例，有计划地聘任多种学科的专业人员。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鼓励图书馆专业人员同时掌握图书馆学和一门以上其他学科的知识，重视培养高层次的学科专家。鼓励专业人员通过脱产或在职学习提高学历层次和学术水平。结合工作需要，有计划地安排工作人员的在职进修或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4、图书馆和院（部）资料室的专业技术人员按照国家有关规定，实行专业技术职务聘任制，享受相应待遇。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八、图书馆正常运行和持续发展所必需的经费和物质条件由学校保证。图书馆应注重办馆效益，科学合理地使用经费，并可依法接受捐赠和资助。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1、图书馆的经费列入学校预算。经费包括运行费和专项经费。运行费主要包括文献信息资源购置费、设备设施维护费、办公费等。文献信息资源购置费由图书馆统筹安排，合理使用。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2、图书馆的文献信息资源购置费应与学校教学和科研的需要相适应，并根据学校的发展逐年增加。生均年购文献量应不低于教育部的评估指标。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3、馆舍建筑应充分考虑学校发展规模，适应现代化管理的需要，满足图书馆业务功能的要求，具有调整的灵活性。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4、做好图书馆的馆舍、设备维修工作，注意内外环境的美化绿化，落实防火、防水等各项安全防护措施，改善灯光、通风、防寒防暑等条件，为师生创造良好的学习和研究环境。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5、学校有计划地为图书馆配备办公和服务所需的各种家具、用品和设备，尤其要重视自动化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和智能化</w:t>
      </w:r>
      <w:r>
        <w:rPr>
          <w:rFonts w:hint="eastAsia" w:ascii="仿宋_GB2312" w:hAnsi="仿宋_GB2312" w:eastAsia="仿宋_GB2312" w:cs="仿宋_GB2312"/>
          <w:sz w:val="32"/>
          <w:szCs w:val="32"/>
        </w:rPr>
        <w:t>等现代信息基础设施的建设，并及时维护和更新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191770</wp:posOffset>
            </wp:positionV>
            <wp:extent cx="1762125" cy="1762125"/>
            <wp:effectExtent l="0" t="0" r="0" b="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湖南财政经济学院图书馆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2023年12月14日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A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2024-09-23T08:57:03Z</dcterms:created>
  <dc:creator>Administrator</dc:creator>
  <cp:lastModifiedBy>Administrator</cp:lastModifiedBy>
  <dcterms:modified xsi:type="dcterms:W3CDTF">2024-09-23T08:57:21Z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